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3CF" w:rsidRDefault="00C0186C" w:rsidP="00CF73CF">
      <w:pPr>
        <w:spacing w:after="0" w:line="480" w:lineRule="auto"/>
        <w:rPr>
          <w:rFonts w:ascii="Times New Roman" w:eastAsia="Times New Roman" w:hAnsi="Times New Roman" w:cs="Times New Roman"/>
          <w:b/>
          <w:bCs/>
          <w:color w:val="0E101A"/>
          <w:sz w:val="24"/>
          <w:szCs w:val="24"/>
        </w:rPr>
      </w:pPr>
      <w:r w:rsidRPr="009E0B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Title: </w:t>
      </w:r>
      <w:r w:rsidR="00CF73CF" w:rsidRPr="00A978C8">
        <w:rPr>
          <w:rFonts w:ascii="Times New Roman" w:eastAsia="Times New Roman" w:hAnsi="Times New Roman" w:cs="Times New Roman"/>
          <w:b/>
          <w:bCs/>
          <w:color w:val="0E101A"/>
          <w:sz w:val="24"/>
          <w:szCs w:val="24"/>
        </w:rPr>
        <w:t xml:space="preserve">Research </w:t>
      </w:r>
      <w:r w:rsidR="00CF73CF">
        <w:rPr>
          <w:rFonts w:ascii="Times New Roman" w:eastAsia="Times New Roman" w:hAnsi="Times New Roman" w:cs="Times New Roman"/>
          <w:b/>
          <w:bCs/>
          <w:color w:val="0E101A"/>
          <w:sz w:val="24"/>
          <w:szCs w:val="24"/>
        </w:rPr>
        <w:t>on</w:t>
      </w:r>
      <w:r w:rsidR="00CF73CF" w:rsidRPr="00A978C8">
        <w:rPr>
          <w:rFonts w:ascii="Times New Roman" w:eastAsia="Times New Roman" w:hAnsi="Times New Roman" w:cs="Times New Roman"/>
          <w:b/>
          <w:bCs/>
          <w:color w:val="0E101A"/>
          <w:sz w:val="24"/>
          <w:szCs w:val="24"/>
        </w:rPr>
        <w:t xml:space="preserve"> Goodwill Impairment</w:t>
      </w:r>
    </w:p>
    <w:p w:rsidR="00CF73CF" w:rsidRDefault="00CF73CF" w:rsidP="00CF73CF">
      <w:pPr>
        <w:spacing w:after="0" w:line="480" w:lineRule="auto"/>
        <w:rPr>
          <w:rFonts w:ascii="Times New Roman" w:eastAsia="Times New Roman" w:hAnsi="Times New Roman" w:cs="Times New Roman"/>
          <w:color w:val="0E10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Introduction:</w:t>
      </w:r>
      <w:r>
        <w:rPr>
          <w:rFonts w:ascii="Times New Roman" w:eastAsia="Times New Roman" w:hAnsi="Times New Roman" w:cs="Times New Roman"/>
          <w:color w:val="0E101A"/>
          <w:sz w:val="24"/>
          <w:szCs w:val="24"/>
        </w:rPr>
        <w:t xml:space="preserve"> Goodwill</w:t>
      </w:r>
      <w:r w:rsidRPr="00A978C8">
        <w:rPr>
          <w:rFonts w:ascii="Times New Roman" w:eastAsia="Times New Roman" w:hAnsi="Times New Roman" w:cs="Times New Roman"/>
          <w:color w:val="0E101A"/>
          <w:sz w:val="24"/>
          <w:szCs w:val="24"/>
        </w:rPr>
        <w:t xml:space="preserve"> lay down foundation guidelines for the company being involved in enhancing sound performance between the companies that enter into the agreement and foster their relationship</w:t>
      </w:r>
      <w:r>
        <w:rPr>
          <w:rFonts w:ascii="Times New Roman" w:eastAsia="Times New Roman" w:hAnsi="Times New Roman" w:cs="Times New Roman"/>
          <w:color w:val="0E101A"/>
          <w:sz w:val="24"/>
          <w:szCs w:val="24"/>
        </w:rPr>
        <w:t>.</w:t>
      </w:r>
    </w:p>
    <w:p w:rsidR="00CF73CF" w:rsidRPr="00A978C8" w:rsidRDefault="00CF73CF" w:rsidP="00CF73CF">
      <w:pPr>
        <w:spacing w:after="0" w:line="480" w:lineRule="auto"/>
        <w:rPr>
          <w:rFonts w:ascii="Times New Roman" w:eastAsia="Times New Roman" w:hAnsi="Times New Roman" w:cs="Times New Roman"/>
          <w:color w:val="0E101A"/>
          <w:sz w:val="24"/>
          <w:szCs w:val="24"/>
        </w:rPr>
      </w:pPr>
      <w:r w:rsidRPr="00A978C8">
        <w:rPr>
          <w:rFonts w:ascii="Times New Roman" w:eastAsia="Times New Roman" w:hAnsi="Times New Roman" w:cs="Times New Roman"/>
          <w:b/>
          <w:bCs/>
          <w:color w:val="0E101A"/>
          <w:sz w:val="24"/>
          <w:szCs w:val="24"/>
        </w:rPr>
        <w:t>A company with similar economic characteristics</w:t>
      </w:r>
    </w:p>
    <w:p w:rsidR="00CF73CF" w:rsidRDefault="009E0B8C" w:rsidP="00CF73CF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0B8C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="00CF73CF">
        <w:rPr>
          <w:rFonts w:ascii="Times New Roman" w:eastAsia="Times New Roman" w:hAnsi="Times New Roman" w:cs="Times New Roman"/>
          <w:b/>
          <w:sz w:val="24"/>
          <w:szCs w:val="24"/>
        </w:rPr>
        <w:t>od</w:t>
      </w:r>
      <w:r w:rsidR="00A1510A">
        <w:rPr>
          <w:rFonts w:ascii="Times New Roman" w:eastAsia="Times New Roman" w:hAnsi="Times New Roman" w:cs="Times New Roman"/>
          <w:b/>
          <w:sz w:val="24"/>
          <w:szCs w:val="24"/>
        </w:rPr>
        <w:t>y</w:t>
      </w:r>
      <w:r w:rsidR="00CF73CF" w:rsidRPr="00CF73CF">
        <w:rPr>
          <w:rFonts w:ascii="Times New Roman" w:eastAsia="Times New Roman" w:hAnsi="Times New Roman" w:cs="Times New Roman"/>
          <w:color w:val="0E101A"/>
          <w:sz w:val="24"/>
          <w:szCs w:val="24"/>
        </w:rPr>
        <w:t>:</w:t>
      </w:r>
      <w:r w:rsidR="00CF73CF" w:rsidRPr="00A978C8">
        <w:rPr>
          <w:rFonts w:ascii="Times New Roman" w:eastAsia="Times New Roman" w:hAnsi="Times New Roman" w:cs="Times New Roman"/>
          <w:color w:val="0E101A"/>
          <w:sz w:val="24"/>
          <w:szCs w:val="24"/>
        </w:rPr>
        <w:t xml:space="preserve"> The company will have to learn its customers' demands. Doing so will have a piece of transparent and equitable information on the goods produced according to customers' needs concerning FASB ASC 350-20-35-35.</w:t>
      </w:r>
    </w:p>
    <w:p w:rsidR="00C0186C" w:rsidRDefault="009E0B8C" w:rsidP="009E0B8C">
      <w:pPr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E0B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86C" w:rsidRPr="009E0B8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Explanation/examples</w:t>
      </w:r>
    </w:p>
    <w:p w:rsidR="00CF73CF" w:rsidRPr="00CF73CF" w:rsidRDefault="00CF73CF" w:rsidP="00CF73CF">
      <w:pPr>
        <w:spacing w:after="0" w:line="480" w:lineRule="auto"/>
        <w:rPr>
          <w:rFonts w:ascii="Times New Roman" w:eastAsia="Times New Roman" w:hAnsi="Times New Roman" w:cs="Times New Roman"/>
          <w:bCs/>
          <w:color w:val="0E101A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E101A"/>
          <w:sz w:val="24"/>
          <w:szCs w:val="24"/>
        </w:rPr>
        <w:t>Egalitarian,</w:t>
      </w:r>
      <w:r w:rsidRPr="00CF73CF">
        <w:rPr>
          <w:rFonts w:ascii="Times New Roman" w:eastAsia="Times New Roman" w:hAnsi="Times New Roman" w:cs="Times New Roman"/>
          <w:bCs/>
          <w:color w:val="0E101A"/>
          <w:sz w:val="24"/>
          <w:szCs w:val="24"/>
        </w:rPr>
        <w:t xml:space="preserve"> </w:t>
      </w:r>
      <w:r w:rsidRPr="00CF73CF">
        <w:rPr>
          <w:rFonts w:ascii="Times New Roman" w:eastAsia="Times New Roman" w:hAnsi="Times New Roman" w:cs="Times New Roman"/>
          <w:bCs/>
          <w:color w:val="0E101A"/>
          <w:sz w:val="24"/>
          <w:szCs w:val="24"/>
        </w:rPr>
        <w:t>Growth</w:t>
      </w:r>
      <w:r>
        <w:rPr>
          <w:rFonts w:ascii="Times New Roman" w:eastAsia="Times New Roman" w:hAnsi="Times New Roman" w:cs="Times New Roman"/>
          <w:bCs/>
          <w:color w:val="0E101A"/>
          <w:sz w:val="24"/>
          <w:szCs w:val="24"/>
        </w:rPr>
        <w:t xml:space="preserve">, Lower costs, </w:t>
      </w:r>
      <w:r w:rsidRPr="00CF73CF">
        <w:rPr>
          <w:rFonts w:ascii="Times New Roman" w:eastAsia="Times New Roman" w:hAnsi="Times New Roman" w:cs="Times New Roman"/>
          <w:bCs/>
          <w:color w:val="0E101A"/>
          <w:sz w:val="24"/>
          <w:szCs w:val="24"/>
        </w:rPr>
        <w:t>Lack of control</w:t>
      </w:r>
      <w:r>
        <w:rPr>
          <w:rFonts w:ascii="Times New Roman" w:eastAsia="Times New Roman" w:hAnsi="Times New Roman" w:cs="Times New Roman"/>
          <w:bCs/>
          <w:color w:val="0E101A"/>
          <w:sz w:val="24"/>
          <w:szCs w:val="24"/>
        </w:rPr>
        <w:t xml:space="preserve">, </w:t>
      </w:r>
      <w:r w:rsidRPr="00CF73CF">
        <w:rPr>
          <w:rFonts w:ascii="Times New Roman" w:eastAsia="Times New Roman" w:hAnsi="Times New Roman" w:cs="Times New Roman"/>
          <w:bCs/>
          <w:color w:val="0E101A"/>
          <w:sz w:val="24"/>
          <w:szCs w:val="24"/>
        </w:rPr>
        <w:t>Limited locations</w:t>
      </w:r>
      <w:r>
        <w:rPr>
          <w:rFonts w:ascii="Times New Roman" w:eastAsia="Times New Roman" w:hAnsi="Times New Roman" w:cs="Times New Roman"/>
          <w:bCs/>
          <w:color w:val="0E101A"/>
          <w:sz w:val="24"/>
          <w:szCs w:val="24"/>
        </w:rPr>
        <w:t xml:space="preserve"> and</w:t>
      </w:r>
      <w:r w:rsidRPr="00CF73CF">
        <w:rPr>
          <w:rFonts w:ascii="Times New Roman" w:eastAsia="Times New Roman" w:hAnsi="Times New Roman" w:cs="Times New Roman"/>
          <w:bCs/>
          <w:color w:val="0E101A"/>
          <w:sz w:val="24"/>
          <w:szCs w:val="24"/>
        </w:rPr>
        <w:t xml:space="preserve"> Company instability</w:t>
      </w:r>
    </w:p>
    <w:p w:rsidR="00CF73CF" w:rsidRPr="00CF73CF" w:rsidRDefault="00CF73CF" w:rsidP="009E0B8C">
      <w:pPr>
        <w:spacing w:after="0" w:line="480" w:lineRule="auto"/>
        <w:rPr>
          <w:rFonts w:ascii="Times New Roman" w:eastAsia="Times New Roman" w:hAnsi="Times New Roman" w:cs="Times New Roman"/>
          <w:color w:val="0E101A"/>
          <w:sz w:val="24"/>
          <w:szCs w:val="24"/>
        </w:rPr>
      </w:pPr>
      <w:r w:rsidRPr="00A978C8">
        <w:rPr>
          <w:rFonts w:ascii="Times New Roman" w:eastAsia="Times New Roman" w:hAnsi="Times New Roman" w:cs="Times New Roman"/>
          <w:b/>
          <w:bCs/>
          <w:color w:val="0E101A"/>
          <w:sz w:val="24"/>
          <w:szCs w:val="24"/>
        </w:rPr>
        <w:t>When the company has no similarity in economic characteristics</w:t>
      </w:r>
    </w:p>
    <w:p w:rsidR="009E0B8C" w:rsidRPr="009E0B8C" w:rsidRDefault="009E0B8C" w:rsidP="00CF73CF">
      <w:pPr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0B8C">
        <w:rPr>
          <w:rFonts w:ascii="Times New Roman" w:eastAsia="Times New Roman" w:hAnsi="Times New Roman" w:cs="Times New Roman"/>
          <w:b/>
          <w:sz w:val="24"/>
          <w:szCs w:val="24"/>
        </w:rPr>
        <w:t>Body: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F73CF" w:rsidRPr="00A978C8">
        <w:rPr>
          <w:rFonts w:ascii="Times New Roman" w:eastAsia="Times New Roman" w:hAnsi="Times New Roman" w:cs="Times New Roman"/>
          <w:color w:val="0E101A"/>
          <w:sz w:val="24"/>
          <w:szCs w:val="24"/>
        </w:rPr>
        <w:t xml:space="preserve">Every Goodwill will provide regulations to AMMRC Inc. to prepare assessments that comply with the </w:t>
      </w:r>
      <w:r w:rsidR="00CF73CF">
        <w:rPr>
          <w:rFonts w:ascii="Times New Roman" w:eastAsia="Times New Roman" w:hAnsi="Times New Roman" w:cs="Times New Roman"/>
          <w:color w:val="0E101A"/>
          <w:sz w:val="24"/>
          <w:szCs w:val="24"/>
        </w:rPr>
        <w:t xml:space="preserve">ASC </w:t>
      </w:r>
      <w:r w:rsidR="00CF73CF" w:rsidRPr="00A978C8">
        <w:rPr>
          <w:rFonts w:ascii="Times New Roman" w:eastAsia="Times New Roman" w:hAnsi="Times New Roman" w:cs="Times New Roman"/>
          <w:color w:val="0E101A"/>
          <w:sz w:val="24"/>
          <w:szCs w:val="24"/>
        </w:rPr>
        <w:t>350-20-15-3A topic.</w:t>
      </w:r>
    </w:p>
    <w:p w:rsidR="00CF73CF" w:rsidRPr="00A978C8" w:rsidRDefault="00CF73CF" w:rsidP="00CF73CF">
      <w:pPr>
        <w:spacing w:after="0" w:line="480" w:lineRule="auto"/>
        <w:rPr>
          <w:rFonts w:ascii="Times New Roman" w:eastAsia="Times New Roman" w:hAnsi="Times New Roman" w:cs="Times New Roman"/>
          <w:color w:val="0E101A"/>
          <w:sz w:val="24"/>
          <w:szCs w:val="24"/>
        </w:rPr>
      </w:pPr>
      <w:r w:rsidRPr="00A978C8">
        <w:rPr>
          <w:rFonts w:ascii="Times New Roman" w:eastAsia="Times New Roman" w:hAnsi="Times New Roman" w:cs="Times New Roman"/>
          <w:b/>
          <w:bCs/>
          <w:color w:val="0E101A"/>
          <w:sz w:val="24"/>
          <w:szCs w:val="24"/>
        </w:rPr>
        <w:t>When the company is public</w:t>
      </w:r>
    </w:p>
    <w:p w:rsidR="00CF73CF" w:rsidRDefault="009E0B8C" w:rsidP="00CF73CF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E0B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Body: </w:t>
      </w:r>
      <w:r w:rsidR="00CF73CF" w:rsidRPr="00A978C8">
        <w:rPr>
          <w:rFonts w:ascii="Times New Roman" w:eastAsia="Times New Roman" w:hAnsi="Times New Roman" w:cs="Times New Roman"/>
          <w:color w:val="0E101A"/>
          <w:sz w:val="24"/>
          <w:szCs w:val="24"/>
        </w:rPr>
        <w:t>When the Goodwill part is implemented in a company or non-profit event to be resolved, the Goodwill will remain in the amount of the critical unit to be maintained</w:t>
      </w:r>
    </w:p>
    <w:p w:rsidR="00661906" w:rsidRPr="00A978C8" w:rsidRDefault="00661906" w:rsidP="00661906">
      <w:pPr>
        <w:spacing w:after="0" w:line="480" w:lineRule="auto"/>
        <w:rPr>
          <w:rFonts w:ascii="Times New Roman" w:eastAsia="Times New Roman" w:hAnsi="Times New Roman" w:cs="Times New Roman"/>
          <w:color w:val="0E101A"/>
          <w:sz w:val="24"/>
          <w:szCs w:val="24"/>
        </w:rPr>
      </w:pPr>
      <w:r w:rsidRPr="00A978C8">
        <w:rPr>
          <w:rFonts w:ascii="Times New Roman" w:eastAsia="Times New Roman" w:hAnsi="Times New Roman" w:cs="Times New Roman"/>
          <w:b/>
          <w:bCs/>
          <w:color w:val="0E101A"/>
          <w:sz w:val="24"/>
          <w:szCs w:val="24"/>
        </w:rPr>
        <w:t>When the company is private</w:t>
      </w:r>
    </w:p>
    <w:p w:rsidR="00661906" w:rsidRDefault="00661906" w:rsidP="00661906">
      <w:pPr>
        <w:spacing w:after="0" w:line="480" w:lineRule="auto"/>
        <w:rPr>
          <w:rFonts w:ascii="Times New Roman" w:eastAsia="Times New Roman" w:hAnsi="Times New Roman" w:cs="Times New Roman"/>
          <w:color w:val="0E101A"/>
          <w:sz w:val="24"/>
          <w:szCs w:val="24"/>
        </w:rPr>
      </w:pPr>
      <w:r w:rsidRPr="009E0B8C">
        <w:rPr>
          <w:rFonts w:ascii="Times New Roman" w:eastAsia="Times New Roman" w:hAnsi="Times New Roman" w:cs="Times New Roman"/>
          <w:b/>
          <w:sz w:val="24"/>
          <w:szCs w:val="24"/>
        </w:rPr>
        <w:t>Body: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978C8">
        <w:rPr>
          <w:rFonts w:ascii="Times New Roman" w:eastAsia="Times New Roman" w:hAnsi="Times New Roman" w:cs="Times New Roman"/>
          <w:color w:val="0E101A"/>
          <w:sz w:val="24"/>
          <w:szCs w:val="24"/>
        </w:rPr>
        <w:t>The company uses Goodwill according to 350-20-15-4 for a non-public company or non-beneficiaries’ organization, which may come up with an accounting process.</w:t>
      </w:r>
    </w:p>
    <w:p w:rsidR="00661906" w:rsidRPr="00A978C8" w:rsidRDefault="00661906" w:rsidP="00661906">
      <w:pPr>
        <w:spacing w:after="0" w:line="480" w:lineRule="auto"/>
        <w:rPr>
          <w:rFonts w:ascii="Times New Roman" w:eastAsia="Times New Roman" w:hAnsi="Times New Roman" w:cs="Times New Roman"/>
          <w:color w:val="0E101A"/>
          <w:sz w:val="24"/>
          <w:szCs w:val="24"/>
        </w:rPr>
      </w:pPr>
      <w:r w:rsidRPr="00A978C8">
        <w:rPr>
          <w:rFonts w:ascii="Times New Roman" w:eastAsia="Times New Roman" w:hAnsi="Times New Roman" w:cs="Times New Roman"/>
          <w:b/>
          <w:bCs/>
          <w:color w:val="0E101A"/>
          <w:sz w:val="24"/>
          <w:szCs w:val="24"/>
        </w:rPr>
        <w:t>Selecting accounting alternatives</w:t>
      </w:r>
    </w:p>
    <w:p w:rsidR="00661906" w:rsidRPr="00A978C8" w:rsidRDefault="00661906" w:rsidP="00661906">
      <w:pPr>
        <w:spacing w:after="0" w:line="480" w:lineRule="auto"/>
        <w:rPr>
          <w:rFonts w:ascii="Times New Roman" w:eastAsia="Times New Roman" w:hAnsi="Times New Roman" w:cs="Times New Roman"/>
          <w:color w:val="0E101A"/>
          <w:sz w:val="24"/>
          <w:szCs w:val="24"/>
        </w:rPr>
      </w:pPr>
      <w:r w:rsidRPr="009E0B8C">
        <w:rPr>
          <w:rFonts w:ascii="Times New Roman" w:eastAsia="Times New Roman" w:hAnsi="Times New Roman" w:cs="Times New Roman"/>
          <w:b/>
          <w:sz w:val="24"/>
          <w:szCs w:val="24"/>
        </w:rPr>
        <w:t>Body:</w:t>
      </w:r>
      <w:r w:rsidRPr="00661906">
        <w:rPr>
          <w:rFonts w:ascii="Times New Roman" w:eastAsia="Times New Roman" w:hAnsi="Times New Roman" w:cs="Times New Roman"/>
          <w:color w:val="0E101A"/>
          <w:sz w:val="24"/>
          <w:szCs w:val="24"/>
        </w:rPr>
        <w:t xml:space="preserve"> </w:t>
      </w:r>
      <w:r w:rsidRPr="00A978C8">
        <w:rPr>
          <w:rFonts w:ascii="Times New Roman" w:eastAsia="Times New Roman" w:hAnsi="Times New Roman" w:cs="Times New Roman"/>
          <w:color w:val="0E101A"/>
          <w:sz w:val="24"/>
          <w:szCs w:val="24"/>
        </w:rPr>
        <w:t>When considering the case of accounting alternatives, Goodwill should look for an investor who purchases a small amount of goods company that is very conversant in their local market.</w:t>
      </w:r>
    </w:p>
    <w:p w:rsidR="00C0186C" w:rsidRPr="009E0B8C" w:rsidRDefault="00C0186C" w:rsidP="009E0B8C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E0B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lastRenderedPageBreak/>
        <w:t>Examples</w:t>
      </w:r>
      <w:r w:rsidR="009E0B8C" w:rsidRPr="009E0B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/Explanation </w:t>
      </w:r>
    </w:p>
    <w:p w:rsidR="00661906" w:rsidRPr="00A1510A" w:rsidRDefault="00661906" w:rsidP="00A1510A">
      <w:pPr>
        <w:pStyle w:val="ListParagraph"/>
        <w:numPr>
          <w:ilvl w:val="0"/>
          <w:numId w:val="12"/>
        </w:numPr>
        <w:spacing w:after="0" w:line="480" w:lineRule="auto"/>
        <w:rPr>
          <w:rFonts w:ascii="Times New Roman" w:eastAsia="Times New Roman" w:hAnsi="Times New Roman" w:cs="Times New Roman"/>
          <w:color w:val="0E101A"/>
          <w:sz w:val="24"/>
          <w:szCs w:val="24"/>
        </w:rPr>
      </w:pPr>
      <w:r w:rsidRPr="00A1510A">
        <w:rPr>
          <w:rFonts w:ascii="Times New Roman" w:eastAsia="Times New Roman" w:hAnsi="Times New Roman" w:cs="Times New Roman"/>
          <w:color w:val="0E101A"/>
          <w:sz w:val="24"/>
          <w:szCs w:val="24"/>
        </w:rPr>
        <w:t xml:space="preserve">The company (AMMRC Inc.) will sell an asset for $15,000,000; it had products worth $20,000,000 and liabilities of $8,000,000. </w:t>
      </w:r>
    </w:p>
    <w:p w:rsidR="00661906" w:rsidRPr="00A1510A" w:rsidRDefault="00661906" w:rsidP="00A1510A">
      <w:pPr>
        <w:pStyle w:val="ListParagraph"/>
        <w:numPr>
          <w:ilvl w:val="0"/>
          <w:numId w:val="12"/>
        </w:numPr>
        <w:spacing w:after="0" w:line="480" w:lineRule="auto"/>
        <w:rPr>
          <w:rFonts w:ascii="Times New Roman" w:eastAsia="Times New Roman" w:hAnsi="Times New Roman" w:cs="Times New Roman"/>
          <w:color w:val="0E101A"/>
          <w:sz w:val="24"/>
          <w:szCs w:val="24"/>
        </w:rPr>
      </w:pPr>
      <w:r w:rsidRPr="00A1510A">
        <w:rPr>
          <w:rFonts w:ascii="Times New Roman" w:eastAsia="Times New Roman" w:hAnsi="Times New Roman" w:cs="Times New Roman"/>
          <w:color w:val="0E101A"/>
          <w:sz w:val="24"/>
          <w:szCs w:val="24"/>
        </w:rPr>
        <w:t>The sum of $1,000,000, which was to b</w:t>
      </w:r>
      <w:bookmarkStart w:id="0" w:name="_GoBack"/>
      <w:bookmarkEnd w:id="0"/>
      <w:r w:rsidRPr="00A1510A">
        <w:rPr>
          <w:rFonts w:ascii="Times New Roman" w:eastAsia="Times New Roman" w:hAnsi="Times New Roman" w:cs="Times New Roman"/>
          <w:color w:val="0E101A"/>
          <w:sz w:val="24"/>
          <w:szCs w:val="24"/>
        </w:rPr>
        <w:t>e paid over (the cost of the entities minus the liabilities), is the value of Goodwill.</w:t>
      </w:r>
    </w:p>
    <w:p w:rsidR="00661906" w:rsidRPr="00661906" w:rsidRDefault="00661906" w:rsidP="00661906">
      <w:pPr>
        <w:spacing w:after="0" w:line="480" w:lineRule="auto"/>
        <w:rPr>
          <w:rFonts w:ascii="Times New Roman" w:eastAsia="Times New Roman" w:hAnsi="Times New Roman" w:cs="Times New Roman"/>
          <w:color w:val="0E101A"/>
          <w:sz w:val="24"/>
          <w:szCs w:val="24"/>
        </w:rPr>
      </w:pPr>
      <w:r w:rsidRPr="00661906">
        <w:rPr>
          <w:rFonts w:ascii="Times New Roman" w:eastAsia="Times New Roman" w:hAnsi="Times New Roman" w:cs="Times New Roman"/>
          <w:b/>
          <w:bCs/>
          <w:color w:val="0E101A"/>
          <w:sz w:val="24"/>
          <w:szCs w:val="24"/>
        </w:rPr>
        <w:t>When the company has triggering events to incur</w:t>
      </w:r>
    </w:p>
    <w:p w:rsidR="00661906" w:rsidRDefault="00661906" w:rsidP="00661906">
      <w:pPr>
        <w:spacing w:after="0" w:line="480" w:lineRule="auto"/>
        <w:rPr>
          <w:rFonts w:ascii="Times New Roman" w:eastAsia="Times New Roman" w:hAnsi="Times New Roman" w:cs="Times New Roman"/>
          <w:color w:val="0E101A"/>
          <w:sz w:val="24"/>
          <w:szCs w:val="24"/>
        </w:rPr>
      </w:pPr>
      <w:r w:rsidRPr="009E0B8C">
        <w:rPr>
          <w:rFonts w:ascii="Times New Roman" w:eastAsia="Times New Roman" w:hAnsi="Times New Roman" w:cs="Times New Roman"/>
          <w:b/>
          <w:sz w:val="24"/>
          <w:szCs w:val="24"/>
        </w:rPr>
        <w:t>Body:</w:t>
      </w:r>
      <w:r w:rsidRPr="00661906">
        <w:rPr>
          <w:rFonts w:ascii="Times New Roman" w:eastAsia="Times New Roman" w:hAnsi="Times New Roman" w:cs="Times New Roman"/>
          <w:color w:val="0E10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E101A"/>
          <w:sz w:val="24"/>
          <w:szCs w:val="24"/>
        </w:rPr>
        <w:t xml:space="preserve"> </w:t>
      </w:r>
      <w:r w:rsidRPr="00A978C8">
        <w:rPr>
          <w:rFonts w:ascii="Times New Roman" w:eastAsia="Times New Roman" w:hAnsi="Times New Roman" w:cs="Times New Roman"/>
          <w:color w:val="0E101A"/>
          <w:sz w:val="24"/>
          <w:szCs w:val="24"/>
        </w:rPr>
        <w:t>Companies and organizations will be needed to check for and increase the Goodwill triggering activities when they happen annually concerning 350-20-35-28 through 35-32.</w:t>
      </w:r>
    </w:p>
    <w:p w:rsidR="00661906" w:rsidRPr="009E0B8C" w:rsidRDefault="00661906" w:rsidP="00661906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E0B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Examples/Explanation </w:t>
      </w:r>
    </w:p>
    <w:p w:rsidR="00661906" w:rsidRDefault="00661906" w:rsidP="00661906">
      <w:pPr>
        <w:spacing w:after="0" w:line="480" w:lineRule="auto"/>
        <w:rPr>
          <w:rFonts w:ascii="Times New Roman" w:eastAsia="Times New Roman" w:hAnsi="Times New Roman" w:cs="Times New Roman"/>
          <w:color w:val="0E101A"/>
          <w:sz w:val="24"/>
          <w:szCs w:val="24"/>
        </w:rPr>
      </w:pPr>
      <w:r w:rsidRPr="00A978C8">
        <w:rPr>
          <w:rFonts w:ascii="Times New Roman" w:eastAsia="Times New Roman" w:hAnsi="Times New Roman" w:cs="Times New Roman"/>
          <w:color w:val="0E101A"/>
          <w:sz w:val="24"/>
          <w:szCs w:val="24"/>
        </w:rPr>
        <w:t>Private companies and non-beneficiaries that elect this another way will no longer be required to perform this test during a reporting duration according to 350-20-05-5A.</w:t>
      </w:r>
    </w:p>
    <w:p w:rsidR="00661906" w:rsidRPr="00661906" w:rsidRDefault="00661906" w:rsidP="00661906">
      <w:pPr>
        <w:spacing w:after="0" w:line="480" w:lineRule="auto"/>
        <w:rPr>
          <w:rFonts w:ascii="Times New Roman" w:eastAsia="Times New Roman" w:hAnsi="Times New Roman" w:cs="Times New Roman"/>
          <w:color w:val="0E101A"/>
          <w:sz w:val="24"/>
          <w:szCs w:val="24"/>
        </w:rPr>
      </w:pPr>
      <w:r w:rsidRPr="00661906">
        <w:rPr>
          <w:rFonts w:ascii="Times New Roman" w:eastAsia="Times New Roman" w:hAnsi="Times New Roman" w:cs="Times New Roman"/>
          <w:b/>
          <w:bCs/>
          <w:color w:val="0E101A"/>
          <w:sz w:val="24"/>
          <w:szCs w:val="24"/>
        </w:rPr>
        <w:t>PART 2</w:t>
      </w:r>
    </w:p>
    <w:p w:rsidR="00661906" w:rsidRPr="00661906" w:rsidRDefault="00661906" w:rsidP="00661906">
      <w:pPr>
        <w:spacing w:after="0" w:line="480" w:lineRule="auto"/>
        <w:rPr>
          <w:rFonts w:ascii="Times New Roman" w:eastAsia="Times New Roman" w:hAnsi="Times New Roman" w:cs="Times New Roman"/>
          <w:color w:val="0E101A"/>
          <w:sz w:val="24"/>
          <w:szCs w:val="24"/>
        </w:rPr>
      </w:pPr>
      <w:r w:rsidRPr="00661906">
        <w:rPr>
          <w:rFonts w:ascii="Times New Roman" w:eastAsia="Times New Roman" w:hAnsi="Times New Roman" w:cs="Times New Roman"/>
          <w:b/>
          <w:bCs/>
          <w:color w:val="0E101A"/>
          <w:sz w:val="24"/>
          <w:szCs w:val="24"/>
        </w:rPr>
        <w:t>Justification opinion on the related goodwill impairment</w:t>
      </w:r>
    </w:p>
    <w:p w:rsidR="00661906" w:rsidRPr="00661906" w:rsidRDefault="00661906" w:rsidP="00661906">
      <w:pPr>
        <w:spacing w:after="0" w:line="480" w:lineRule="auto"/>
        <w:rPr>
          <w:rFonts w:ascii="Times New Roman" w:eastAsia="Times New Roman" w:hAnsi="Times New Roman" w:cs="Times New Roman"/>
          <w:color w:val="0E101A"/>
          <w:sz w:val="24"/>
          <w:szCs w:val="24"/>
        </w:rPr>
      </w:pPr>
      <w:r w:rsidRPr="00661906">
        <w:rPr>
          <w:rFonts w:ascii="Times New Roman" w:eastAsia="Times New Roman" w:hAnsi="Times New Roman" w:cs="Times New Roman"/>
          <w:b/>
          <w:bCs/>
          <w:color w:val="0E101A"/>
          <w:sz w:val="24"/>
          <w:szCs w:val="24"/>
        </w:rPr>
        <w:t>The company has similar economic characteristics</w:t>
      </w:r>
    </w:p>
    <w:p w:rsidR="00661906" w:rsidRDefault="00661906" w:rsidP="00661906">
      <w:pPr>
        <w:spacing w:after="0" w:line="480" w:lineRule="auto"/>
        <w:rPr>
          <w:rFonts w:ascii="Times New Roman" w:eastAsia="Times New Roman" w:hAnsi="Times New Roman" w:cs="Times New Roman"/>
          <w:color w:val="0E101A"/>
          <w:sz w:val="24"/>
          <w:szCs w:val="24"/>
        </w:rPr>
      </w:pPr>
      <w:r>
        <w:rPr>
          <w:rFonts w:ascii="Times New Roman" w:eastAsia="Times New Roman" w:hAnsi="Times New Roman" w:cs="Times New Roman"/>
          <w:color w:val="0E101A"/>
          <w:sz w:val="24"/>
          <w:szCs w:val="24"/>
        </w:rPr>
        <w:t>A</w:t>
      </w:r>
      <w:r w:rsidRPr="00A978C8">
        <w:rPr>
          <w:rFonts w:ascii="Times New Roman" w:eastAsia="Times New Roman" w:hAnsi="Times New Roman" w:cs="Times New Roman"/>
          <w:color w:val="0E101A"/>
          <w:sz w:val="24"/>
          <w:szCs w:val="24"/>
        </w:rPr>
        <w:t xml:space="preserve"> company should present its potential users with unbiased information provided by financial report to a particular non-business organization that shares with it a similar interest to the information regarding the services handed by the non-business companies</w:t>
      </w:r>
      <w:r>
        <w:rPr>
          <w:rFonts w:ascii="Times New Roman" w:eastAsia="Times New Roman" w:hAnsi="Times New Roman" w:cs="Times New Roman"/>
          <w:color w:val="0E101A"/>
          <w:sz w:val="24"/>
          <w:szCs w:val="24"/>
        </w:rPr>
        <w:t>.</w:t>
      </w:r>
    </w:p>
    <w:p w:rsidR="00661906" w:rsidRPr="00661906" w:rsidRDefault="00661906" w:rsidP="00661906">
      <w:pPr>
        <w:spacing w:after="0" w:line="480" w:lineRule="auto"/>
        <w:rPr>
          <w:rFonts w:ascii="Times New Roman" w:eastAsia="Times New Roman" w:hAnsi="Times New Roman" w:cs="Times New Roman"/>
          <w:color w:val="0E101A"/>
          <w:sz w:val="24"/>
          <w:szCs w:val="24"/>
        </w:rPr>
      </w:pPr>
      <w:r w:rsidRPr="00661906">
        <w:rPr>
          <w:rFonts w:ascii="Times New Roman" w:eastAsia="Times New Roman" w:hAnsi="Times New Roman" w:cs="Times New Roman"/>
          <w:b/>
          <w:bCs/>
          <w:color w:val="0E101A"/>
          <w:sz w:val="24"/>
          <w:szCs w:val="24"/>
        </w:rPr>
        <w:t>When the company is public or private</w:t>
      </w:r>
    </w:p>
    <w:p w:rsidR="00661906" w:rsidRPr="00A978C8" w:rsidRDefault="00661906" w:rsidP="00661906">
      <w:pPr>
        <w:spacing w:after="0" w:line="480" w:lineRule="auto"/>
        <w:rPr>
          <w:rFonts w:ascii="Times New Roman" w:eastAsia="Times New Roman" w:hAnsi="Times New Roman" w:cs="Times New Roman"/>
          <w:color w:val="0E101A"/>
          <w:sz w:val="24"/>
          <w:szCs w:val="24"/>
        </w:rPr>
      </w:pPr>
      <w:r w:rsidRPr="00A978C8">
        <w:rPr>
          <w:rFonts w:ascii="Times New Roman" w:eastAsia="Times New Roman" w:hAnsi="Times New Roman" w:cs="Times New Roman"/>
          <w:color w:val="0E101A"/>
          <w:sz w:val="24"/>
          <w:szCs w:val="24"/>
        </w:rPr>
        <w:t xml:space="preserve">The company ensures that, in general, according to </w:t>
      </w:r>
      <w:r>
        <w:rPr>
          <w:rFonts w:ascii="Times New Roman" w:eastAsia="Times New Roman" w:hAnsi="Times New Roman" w:cs="Times New Roman"/>
          <w:color w:val="0E101A"/>
          <w:sz w:val="24"/>
          <w:szCs w:val="24"/>
        </w:rPr>
        <w:t xml:space="preserve">ASC </w:t>
      </w:r>
      <w:r w:rsidRPr="00A978C8">
        <w:rPr>
          <w:rFonts w:ascii="Times New Roman" w:eastAsia="Times New Roman" w:hAnsi="Times New Roman" w:cs="Times New Roman"/>
          <w:color w:val="0E101A"/>
          <w:sz w:val="24"/>
          <w:szCs w:val="24"/>
        </w:rPr>
        <w:t>350-20-35-68, all non-beneficiaries conduit bond with stakeholders, similarly to private company stakeholders, and are meant to be more interested in issues concerning solving financial and arrears repayment.</w:t>
      </w:r>
    </w:p>
    <w:p w:rsidR="00661906" w:rsidRPr="00661906" w:rsidRDefault="00661906" w:rsidP="00661906">
      <w:pPr>
        <w:spacing w:after="0" w:line="480" w:lineRule="auto"/>
        <w:rPr>
          <w:rFonts w:ascii="Times New Roman" w:eastAsia="Times New Roman" w:hAnsi="Times New Roman" w:cs="Times New Roman"/>
          <w:color w:val="0E101A"/>
          <w:sz w:val="24"/>
          <w:szCs w:val="24"/>
        </w:rPr>
      </w:pPr>
      <w:r w:rsidRPr="00661906">
        <w:rPr>
          <w:rFonts w:ascii="Times New Roman" w:eastAsia="Times New Roman" w:hAnsi="Times New Roman" w:cs="Times New Roman"/>
          <w:b/>
          <w:bCs/>
          <w:color w:val="0E101A"/>
          <w:sz w:val="24"/>
          <w:szCs w:val="24"/>
        </w:rPr>
        <w:t>When the company elects an accounting alternative</w:t>
      </w:r>
    </w:p>
    <w:p w:rsidR="009E0B8C" w:rsidRPr="00A1510A" w:rsidRDefault="00661906" w:rsidP="00A1510A">
      <w:pPr>
        <w:pStyle w:val="ListParagraph"/>
        <w:numPr>
          <w:ilvl w:val="0"/>
          <w:numId w:val="11"/>
        </w:numPr>
        <w:spacing w:after="0" w:line="480" w:lineRule="auto"/>
        <w:rPr>
          <w:rFonts w:ascii="Times New Roman" w:eastAsia="Times New Roman" w:hAnsi="Times New Roman" w:cs="Times New Roman"/>
          <w:color w:val="0E101A"/>
          <w:sz w:val="24"/>
          <w:szCs w:val="24"/>
        </w:rPr>
      </w:pPr>
      <w:r w:rsidRPr="00A1510A">
        <w:rPr>
          <w:rFonts w:ascii="Times New Roman" w:eastAsia="Times New Roman" w:hAnsi="Times New Roman" w:cs="Times New Roman"/>
          <w:color w:val="0E101A"/>
          <w:sz w:val="24"/>
          <w:szCs w:val="24"/>
        </w:rPr>
        <w:t>ASC 350-20-15-4 select the financial variable to harmonize Goodwill</w:t>
      </w:r>
      <w:r w:rsidRPr="00A1510A">
        <w:rPr>
          <w:rFonts w:ascii="Times New Roman" w:eastAsia="Times New Roman" w:hAnsi="Times New Roman" w:cs="Times New Roman"/>
          <w:color w:val="0E101A"/>
          <w:sz w:val="24"/>
          <w:szCs w:val="24"/>
        </w:rPr>
        <w:t>.</w:t>
      </w:r>
    </w:p>
    <w:p w:rsidR="00A1510A" w:rsidRPr="00A1510A" w:rsidRDefault="00A1510A" w:rsidP="00A1510A">
      <w:pPr>
        <w:pStyle w:val="ListParagraph"/>
        <w:numPr>
          <w:ilvl w:val="0"/>
          <w:numId w:val="11"/>
        </w:numPr>
        <w:spacing w:after="0" w:line="480" w:lineRule="auto"/>
        <w:rPr>
          <w:rFonts w:ascii="Times New Roman" w:eastAsia="Times New Roman" w:hAnsi="Times New Roman" w:cs="Times New Roman"/>
          <w:color w:val="0E101A"/>
          <w:sz w:val="24"/>
          <w:szCs w:val="24"/>
        </w:rPr>
      </w:pPr>
      <w:r w:rsidRPr="00A1510A">
        <w:rPr>
          <w:rFonts w:ascii="Times New Roman" w:eastAsia="Times New Roman" w:hAnsi="Times New Roman" w:cs="Times New Roman"/>
          <w:color w:val="0E101A"/>
          <w:sz w:val="24"/>
          <w:szCs w:val="24"/>
        </w:rPr>
        <w:lastRenderedPageBreak/>
        <w:t>ASC 350-20-15-4 selects the financial reporting with the object of enhancing a goodwill impairment activity.</w:t>
      </w:r>
    </w:p>
    <w:p w:rsidR="00A1510A" w:rsidRPr="00A1510A" w:rsidRDefault="00A1510A" w:rsidP="00A1510A">
      <w:pPr>
        <w:spacing w:after="0" w:line="480" w:lineRule="auto"/>
        <w:rPr>
          <w:rFonts w:ascii="Times New Roman" w:eastAsia="Times New Roman" w:hAnsi="Times New Roman" w:cs="Times New Roman"/>
          <w:color w:val="0E101A"/>
          <w:sz w:val="24"/>
          <w:szCs w:val="24"/>
        </w:rPr>
      </w:pPr>
      <w:r w:rsidRPr="00A1510A">
        <w:rPr>
          <w:rFonts w:ascii="Times New Roman" w:eastAsia="Times New Roman" w:hAnsi="Times New Roman" w:cs="Times New Roman"/>
          <w:b/>
          <w:bCs/>
          <w:color w:val="0E101A"/>
          <w:sz w:val="24"/>
          <w:szCs w:val="24"/>
        </w:rPr>
        <w:t>When the company has a triggering event, occur </w:t>
      </w:r>
    </w:p>
    <w:p w:rsidR="00A1510A" w:rsidRPr="00A1510A" w:rsidRDefault="00A1510A" w:rsidP="00A1510A">
      <w:pPr>
        <w:spacing w:after="0" w:line="480" w:lineRule="auto"/>
        <w:rPr>
          <w:rFonts w:ascii="Times New Roman" w:eastAsia="Times New Roman" w:hAnsi="Times New Roman" w:cs="Times New Roman"/>
          <w:color w:val="0E101A"/>
          <w:sz w:val="24"/>
          <w:szCs w:val="24"/>
        </w:rPr>
      </w:pPr>
      <w:r w:rsidRPr="00A1510A">
        <w:rPr>
          <w:rFonts w:ascii="Times New Roman" w:eastAsia="Times New Roman" w:hAnsi="Times New Roman" w:cs="Times New Roman"/>
          <w:color w:val="0E101A"/>
          <w:sz w:val="24"/>
          <w:szCs w:val="24"/>
        </w:rPr>
        <w:t>An entity will have adopted the accounting alternative for a goodwill impairment aiming at event evaluation which is performed at the end of each financial period. In the second phase process, the company might lose a significant customer relationship.</w:t>
      </w:r>
    </w:p>
    <w:p w:rsidR="00A1510A" w:rsidRPr="00A1510A" w:rsidRDefault="00A1510A" w:rsidP="00A1510A">
      <w:pPr>
        <w:spacing w:after="0" w:line="480" w:lineRule="auto"/>
        <w:rPr>
          <w:rFonts w:ascii="Times New Roman" w:eastAsia="Times New Roman" w:hAnsi="Times New Roman" w:cs="Times New Roman"/>
          <w:color w:val="0E101A"/>
          <w:sz w:val="24"/>
          <w:szCs w:val="24"/>
        </w:rPr>
      </w:pPr>
    </w:p>
    <w:p w:rsidR="00A1510A" w:rsidRPr="00661906" w:rsidRDefault="00A1510A" w:rsidP="0066190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sectPr w:rsidR="00A1510A" w:rsidRPr="00661906">
      <w:headerReference w:type="default" r:id="rId7"/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CEE" w:rsidRDefault="002B4CEE">
      <w:pPr>
        <w:spacing w:after="0" w:line="240" w:lineRule="auto"/>
      </w:pPr>
      <w:r>
        <w:separator/>
      </w:r>
    </w:p>
  </w:endnote>
  <w:endnote w:type="continuationSeparator" w:id="0">
    <w:p w:rsidR="002B4CEE" w:rsidRDefault="002B4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CEE" w:rsidRDefault="002B4CEE">
      <w:pPr>
        <w:spacing w:after="0" w:line="240" w:lineRule="auto"/>
      </w:pPr>
      <w:r>
        <w:separator/>
      </w:r>
    </w:p>
  </w:footnote>
  <w:footnote w:type="continuationSeparator" w:id="0">
    <w:p w:rsidR="002B4CEE" w:rsidRDefault="002B4C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FA0" w:rsidRDefault="002B4CEE">
    <w:pPr>
      <w:pStyle w:val="Header"/>
    </w:pPr>
  </w:p>
  <w:p w:rsidR="00C41FA0" w:rsidRDefault="00C0186C">
    <w:pPr>
      <w:pStyle w:val="Header"/>
    </w:pP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A1510A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B9CCE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4F2A5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1F4F0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0184D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AE4FB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F22F16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88CD6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1920E0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FEA9A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49031EC"/>
    <w:multiLevelType w:val="hybridMultilevel"/>
    <w:tmpl w:val="AFF84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17D2A"/>
    <w:multiLevelType w:val="hybridMultilevel"/>
    <w:tmpl w:val="F36CF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62FB8"/>
    <w:multiLevelType w:val="hybridMultilevel"/>
    <w:tmpl w:val="D8D2A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43A47"/>
    <w:multiLevelType w:val="hybridMultilevel"/>
    <w:tmpl w:val="02F00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E42B60"/>
    <w:multiLevelType w:val="hybridMultilevel"/>
    <w:tmpl w:val="5B123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8024F1"/>
    <w:multiLevelType w:val="hybridMultilevel"/>
    <w:tmpl w:val="2EA26AC0"/>
    <w:lvl w:ilvl="0" w:tplc="7E4CAE8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F602DF"/>
    <w:multiLevelType w:val="hybridMultilevel"/>
    <w:tmpl w:val="CD9EA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AD3F3A"/>
    <w:multiLevelType w:val="multilevel"/>
    <w:tmpl w:val="864C8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763B5D"/>
    <w:multiLevelType w:val="hybridMultilevel"/>
    <w:tmpl w:val="4EA43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8A4AF5"/>
    <w:multiLevelType w:val="hybridMultilevel"/>
    <w:tmpl w:val="CD442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BF4FED"/>
    <w:multiLevelType w:val="hybridMultilevel"/>
    <w:tmpl w:val="18C82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"/>
  </w:num>
  <w:num w:numId="5">
    <w:abstractNumId w:val="6"/>
  </w:num>
  <w:num w:numId="6">
    <w:abstractNumId w:val="10"/>
  </w:num>
  <w:num w:numId="7">
    <w:abstractNumId w:val="4"/>
  </w:num>
  <w:num w:numId="8">
    <w:abstractNumId w:val="7"/>
  </w:num>
  <w:num w:numId="9">
    <w:abstractNumId w:val="5"/>
  </w:num>
  <w:num w:numId="10">
    <w:abstractNumId w:val="8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86C"/>
    <w:rsid w:val="002B4CEE"/>
    <w:rsid w:val="003C0241"/>
    <w:rsid w:val="00661906"/>
    <w:rsid w:val="009E0B8C"/>
    <w:rsid w:val="00A1510A"/>
    <w:rsid w:val="00C0186C"/>
    <w:rsid w:val="00CF73CF"/>
    <w:rsid w:val="00DF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DE3F7"/>
  <w15:chartTrackingRefBased/>
  <w15:docId w15:val="{E7B805A0-E173-4B73-9167-0662A3F90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186C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0186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018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2022-04-15T01:05:00Z</dcterms:created>
  <dcterms:modified xsi:type="dcterms:W3CDTF">2022-04-16T19:56:00Z</dcterms:modified>
</cp:coreProperties>
</file>